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92" w:rsidRPr="00F70A2F" w:rsidRDefault="00F70A2F" w:rsidP="00F70A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FUNDEP - </w:t>
      </w:r>
      <w:proofErr w:type="gramStart"/>
      <w:r w:rsidRPr="00F70A2F">
        <w:rPr>
          <w:rFonts w:ascii="Arial" w:hAnsi="Arial" w:cs="Arial"/>
          <w:b/>
          <w:sz w:val="28"/>
          <w:szCs w:val="28"/>
        </w:rPr>
        <w:t>Reembolso</w:t>
      </w:r>
      <w:proofErr w:type="gramEnd"/>
      <w:r w:rsidRPr="00F70A2F">
        <w:rPr>
          <w:rFonts w:ascii="Arial" w:hAnsi="Arial" w:cs="Arial"/>
          <w:b/>
          <w:sz w:val="28"/>
          <w:szCs w:val="28"/>
        </w:rPr>
        <w:t xml:space="preserve"> de diárias</w:t>
      </w:r>
    </w:p>
    <w:p w:rsidR="00F70A2F" w:rsidRDefault="00F70A2F"/>
    <w:p w:rsidR="00F70A2F" w:rsidRPr="00B07BC8" w:rsidRDefault="00F70A2F" w:rsidP="00F70A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B07B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Do Formulário</w:t>
      </w:r>
    </w:p>
    <w:p w:rsidR="00B07BC8" w:rsidRDefault="00F70A2F" w:rsidP="00B07BC8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O formulário </w:t>
      </w:r>
      <w:r w:rsidR="00B07BC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deverá ser preenchido pela secretaria mediante a apresentação dos documentos citados abaixo e assinatura do coordenador e beneficiário.</w:t>
      </w:r>
    </w:p>
    <w:p w:rsidR="00B07BC8" w:rsidRDefault="00B07BC8" w:rsidP="00B07BC8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F70A2F" w:rsidRPr="00B07BC8" w:rsidRDefault="00B07BC8" w:rsidP="00B07BC8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Documentos:</w:t>
      </w:r>
      <w:r w:rsidR="00F70A2F"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anexe os seguintes comprovantes das despesas feitas durante </w:t>
      </w:r>
      <w:proofErr w:type="gramStart"/>
      <w:r w:rsidR="00F70A2F"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 viagem (alimentação, hospedagem ou</w:t>
      </w:r>
      <w:r w:rsid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F70A2F"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locomoção) devidamente quitados pelo Fornecedor</w:t>
      </w:r>
      <w:proofErr w:type="gramEnd"/>
      <w:r w:rsidR="00F70A2F"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(Exemplos de quitação: carimbo de recebemos; e-mail; ticket do cartão de débito/crédito; entre outros) e encaminhe ao Protocolo/</w:t>
      </w:r>
      <w:proofErr w:type="spellStart"/>
      <w:r w:rsidR="00F70A2F"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Fundep</w:t>
      </w:r>
      <w:proofErr w:type="spellEnd"/>
      <w:r w:rsidR="00F70A2F"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.</w:t>
      </w:r>
    </w:p>
    <w:p w:rsidR="00F70A2F" w:rsidRPr="00F70A2F" w:rsidRDefault="00F70A2F" w:rsidP="00F70A2F">
      <w:pPr>
        <w:shd w:val="clear" w:color="auto" w:fill="FFFFFF"/>
        <w:spacing w:before="100" w:beforeAutospacing="1" w:after="100" w:afterAutospacing="1" w:line="240" w:lineRule="atLeast"/>
        <w:ind w:left="426" w:hanging="36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F70A2F">
        <w:rPr>
          <w:rFonts w:ascii="Symbol" w:eastAsia="Times New Roman" w:hAnsi="Symbol" w:cs="Arial"/>
          <w:b/>
          <w:bCs/>
          <w:color w:val="000000"/>
          <w:shd w:val="clear" w:color="auto" w:fill="FFFFFF"/>
          <w:lang w:eastAsia="pt-BR"/>
        </w:rPr>
        <w:t></w:t>
      </w:r>
      <w:r w:rsidRPr="00F70A2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shd w:val="clear" w:color="auto" w:fill="FFFFFF"/>
          <w:lang w:eastAsia="pt-BR"/>
        </w:rPr>
        <w:t>         </w:t>
      </w:r>
      <w:r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Para viagens de avião: apresentar os cartões de embarque originais quando adquiridos no projeto, tanto da ida quanto da volta, mais um documento fiscal válido, devidamente quitado pelo fornecedor, em nome da </w:t>
      </w:r>
      <w:proofErr w:type="spellStart"/>
      <w:r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Fundep</w:t>
      </w:r>
      <w:proofErr w:type="spellEnd"/>
      <w:r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alguma despesa realizada na localidade de destino, no período da viagem (alimentação, hospedagem ou locomoção). Caso a passagem não tenha sido adquirida no âmbito do projeto a cópia deverá ser enviada.</w:t>
      </w:r>
    </w:p>
    <w:p w:rsidR="00F70A2F" w:rsidRPr="00F70A2F" w:rsidRDefault="00F70A2F" w:rsidP="00F70A2F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F70A2F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  <w:lang w:eastAsia="pt-BR"/>
        </w:rPr>
        <w:t> </w:t>
      </w:r>
    </w:p>
    <w:p w:rsidR="00F70A2F" w:rsidRPr="00F70A2F" w:rsidRDefault="00F70A2F" w:rsidP="00F70A2F">
      <w:pPr>
        <w:shd w:val="clear" w:color="auto" w:fill="FFFFFF"/>
        <w:spacing w:before="100" w:beforeAutospacing="1" w:after="100" w:afterAutospacing="1" w:line="240" w:lineRule="atLeast"/>
        <w:ind w:left="357" w:hanging="357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F70A2F">
        <w:rPr>
          <w:rFonts w:ascii="Symbol" w:eastAsia="Times New Roman" w:hAnsi="Symbol" w:cs="Arial"/>
          <w:b/>
          <w:bCs/>
          <w:color w:val="000000"/>
          <w:shd w:val="clear" w:color="auto" w:fill="FFFFFF"/>
          <w:lang w:eastAsia="pt-BR"/>
        </w:rPr>
        <w:t></w:t>
      </w:r>
      <w:r w:rsidRPr="00F70A2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shd w:val="clear" w:color="auto" w:fill="FFFFFF"/>
          <w:lang w:eastAsia="pt-BR"/>
        </w:rPr>
        <w:t>         </w:t>
      </w:r>
      <w:r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Para viagens de ônibus ou trem: apresentar as passagens originais quando adquiridos no projeto, tanto da ida quanto da volta, mais um documento fiscal válido, devidamente quitado pelo fornecedor, em nome da </w:t>
      </w:r>
      <w:proofErr w:type="spellStart"/>
      <w:r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Fundep</w:t>
      </w:r>
      <w:proofErr w:type="spellEnd"/>
      <w:r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alguma despesa realizada na localidade de destino, no período da viagem (alimentação, hospedagem ou locomoção). Caso a passagem não tenha sido adquirida no âmbito do projeto a cópia deverá ser enviada.</w:t>
      </w:r>
    </w:p>
    <w:p w:rsidR="00F70A2F" w:rsidRPr="00F70A2F" w:rsidRDefault="00F70A2F" w:rsidP="00F70A2F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F70A2F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  <w:lang w:eastAsia="pt-BR"/>
        </w:rPr>
        <w:t> </w:t>
      </w:r>
    </w:p>
    <w:p w:rsidR="00F70A2F" w:rsidRPr="00F70A2F" w:rsidRDefault="00F70A2F" w:rsidP="00F70A2F">
      <w:pPr>
        <w:shd w:val="clear" w:color="auto" w:fill="FFFFFF"/>
        <w:spacing w:before="100" w:beforeAutospacing="1" w:after="100" w:afterAutospacing="1" w:line="240" w:lineRule="atLeast"/>
        <w:ind w:left="357" w:hanging="357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F70A2F">
        <w:rPr>
          <w:rFonts w:ascii="Symbol" w:eastAsia="Times New Roman" w:hAnsi="Symbol" w:cs="Arial"/>
          <w:b/>
          <w:bCs/>
          <w:color w:val="000000"/>
          <w:shd w:val="clear" w:color="auto" w:fill="FFFFFF"/>
          <w:lang w:eastAsia="pt-BR"/>
        </w:rPr>
        <w:t></w:t>
      </w:r>
      <w:r w:rsidRPr="00F70A2F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t-BR"/>
        </w:rPr>
        <w:t>         </w:t>
      </w:r>
      <w:r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Para viagens realizadas de carro: apresentar documento fiscal válido, devidamente quitado pelo fornecedor, em nome da </w:t>
      </w:r>
      <w:proofErr w:type="spellStart"/>
      <w:r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Fundep</w:t>
      </w:r>
      <w:proofErr w:type="spellEnd"/>
      <w:r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alguma despesa realizada na localidade de destino, no período da viagem (alimentação, hospedagem ou locomoção).</w:t>
      </w:r>
    </w:p>
    <w:p w:rsidR="00F70A2F" w:rsidRPr="00F70A2F" w:rsidRDefault="00F70A2F" w:rsidP="00F70A2F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F70A2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F70A2F" w:rsidRPr="00F70A2F" w:rsidRDefault="00F70A2F" w:rsidP="00F70A2F">
      <w:pPr>
        <w:shd w:val="clear" w:color="auto" w:fill="FFFFFF"/>
        <w:spacing w:before="100" w:beforeAutospacing="1" w:after="100" w:afterAutospacing="1" w:line="240" w:lineRule="atLeast"/>
        <w:ind w:left="357" w:hanging="357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F70A2F">
        <w:rPr>
          <w:rFonts w:ascii="Symbol" w:eastAsia="Times New Roman" w:hAnsi="Symbo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</w:t>
      </w:r>
      <w:r w:rsidRPr="00F70A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    </w:t>
      </w:r>
      <w:r w:rsidRPr="00F70A2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Comprovantes de locomoção serão aceitos, desde que estejam de acordo com as Regras de cada financiador.</w:t>
      </w:r>
    </w:p>
    <w:p w:rsidR="00F70A2F" w:rsidRPr="00F70A2F" w:rsidRDefault="00F70A2F" w:rsidP="00F70A2F">
      <w:pPr>
        <w:shd w:val="clear" w:color="auto" w:fill="FFFFFF"/>
        <w:spacing w:before="100" w:beforeAutospacing="1" w:after="100" w:afterAutospacing="1" w:line="240" w:lineRule="atLeast"/>
        <w:ind w:left="357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F70A2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F70A2F" w:rsidRPr="00F70A2F" w:rsidRDefault="00F70A2F" w:rsidP="00F70A2F">
      <w:pPr>
        <w:shd w:val="clear" w:color="auto" w:fill="FFFFFF"/>
        <w:spacing w:before="100" w:beforeAutospacing="1" w:after="100" w:afterAutospacing="1" w:line="240" w:lineRule="atLeast"/>
        <w:ind w:left="357" w:hanging="357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F70A2F">
        <w:rPr>
          <w:rFonts w:ascii="Symbol" w:eastAsia="Times New Roman" w:hAnsi="Symbo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</w:t>
      </w:r>
      <w:r w:rsidRPr="00F70A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    </w:t>
      </w:r>
      <w:r w:rsidRPr="00F70A2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Reembolso referente à Participação em Eventos, caso o financiador exija, será necessário além dos documentos citados anteriormente, </w:t>
      </w:r>
      <w:r w:rsidRPr="00F70A2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lastRenderedPageBreak/>
        <w:t>apresentar cópia do certificado. Em caso de projetos que só permitem participação em eventos para apresentação de trabalho, será necessário o envio de um documento que comprove a apresentação do trabalho.</w:t>
      </w:r>
    </w:p>
    <w:p w:rsidR="00F70A2F" w:rsidRPr="00F70A2F" w:rsidRDefault="00F70A2F" w:rsidP="00F70A2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Há financiadores que exigem a comprovação de todas as despesas. Verifique com o seu analista se é o caso do seu projeto.</w:t>
      </w:r>
    </w:p>
    <w:p w:rsidR="00F70A2F" w:rsidRPr="00F70A2F" w:rsidRDefault="00F70A2F" w:rsidP="00F70A2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Deverá ser observada a tabela de diárias do respectivo financiador e/ou o Plano de Trabalho aprovado no projeto.</w:t>
      </w:r>
    </w:p>
    <w:p w:rsidR="00F70A2F" w:rsidRPr="00B07BC8" w:rsidRDefault="00F70A2F" w:rsidP="00F70A2F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r w:rsidRPr="00B07B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t-BR"/>
        </w:rPr>
        <w:t>Da Liberação do Pagamento</w:t>
      </w:r>
    </w:p>
    <w:bookmarkEnd w:id="0"/>
    <w:p w:rsidR="00F70A2F" w:rsidRPr="00F70A2F" w:rsidRDefault="00F70A2F" w:rsidP="00F70A2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As despesas devem estar de acordo com as rubricas previstas no projeto, bem como limitar-se aos itens apoiados, se houver.</w:t>
      </w:r>
    </w:p>
    <w:p w:rsidR="00F70A2F" w:rsidRPr="00F70A2F" w:rsidRDefault="00F70A2F" w:rsidP="00F70A2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F70A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O reembolso de diárias está condicionado à disponibilidade de saldo no projeto.</w:t>
      </w:r>
    </w:p>
    <w:p w:rsidR="00F70A2F" w:rsidRDefault="00F70A2F"/>
    <w:sectPr w:rsidR="00F70A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2F"/>
    <w:rsid w:val="00643D92"/>
    <w:rsid w:val="0083084F"/>
    <w:rsid w:val="00B07BC8"/>
    <w:rsid w:val="00EC79E7"/>
    <w:rsid w:val="00F7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70A2F"/>
  </w:style>
  <w:style w:type="paragraph" w:styleId="PargrafodaLista">
    <w:name w:val="List Paragraph"/>
    <w:basedOn w:val="Normal"/>
    <w:uiPriority w:val="34"/>
    <w:qFormat/>
    <w:rsid w:val="00F7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70A2F"/>
  </w:style>
  <w:style w:type="paragraph" w:styleId="PargrafodaLista">
    <w:name w:val="List Paragraph"/>
    <w:basedOn w:val="Normal"/>
    <w:uiPriority w:val="34"/>
    <w:qFormat/>
    <w:rsid w:val="00F7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edilene</dc:creator>
  <cp:lastModifiedBy>edilene</cp:lastModifiedBy>
  <cp:revision>3</cp:revision>
  <dcterms:created xsi:type="dcterms:W3CDTF">2013-10-17T18:30:00Z</dcterms:created>
  <dcterms:modified xsi:type="dcterms:W3CDTF">2013-10-17T18:33:00Z</dcterms:modified>
</cp:coreProperties>
</file>